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TEMPLATE - SCORED RISK ASSESSMENT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-708.6614173228347" w:firstLine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22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13080"/>
        <w:tblGridChange w:id="0">
          <w:tblGrid>
            <w:gridCol w:w="2070"/>
            <w:gridCol w:w="130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Site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04.210526315792" w:type="dxa"/>
        <w:jc w:val="left"/>
        <w:tblInd w:w="-363.73684210526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5.3684210526317"/>
        <w:gridCol w:w="636.6315789473684"/>
        <w:gridCol w:w="636.6315789473684"/>
        <w:gridCol w:w="636.6315789473684"/>
        <w:gridCol w:w="636.6315789473684"/>
        <w:gridCol w:w="636.6315789473684"/>
        <w:gridCol w:w="630"/>
        <w:gridCol w:w="1290"/>
        <w:gridCol w:w="985.2631578947369"/>
        <w:gridCol w:w="5108.210526315789"/>
        <w:gridCol w:w="727.578947368421"/>
        <w:gridCol w:w="2364.6315789473683"/>
        <w:tblGridChange w:id="0">
          <w:tblGrid>
            <w:gridCol w:w="515.3684210526317"/>
            <w:gridCol w:w="636.6315789473684"/>
            <w:gridCol w:w="636.6315789473684"/>
            <w:gridCol w:w="636.6315789473684"/>
            <w:gridCol w:w="636.6315789473684"/>
            <w:gridCol w:w="636.6315789473684"/>
            <w:gridCol w:w="630"/>
            <w:gridCol w:w="1290"/>
            <w:gridCol w:w="985.2631578947369"/>
            <w:gridCol w:w="5108.210526315789"/>
            <w:gridCol w:w="727.578947368421"/>
            <w:gridCol w:w="2364.6315789473683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RISK RATINGS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SEVERITY (S)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LIKELIHOOD (P)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 =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Death / asset or building loss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 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Inevitable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 =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Major injury / process disruption &gt;7 days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 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Highly likely to occur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 =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Lost time injury (reportable) / process disruption &gt;24hrs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 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Likely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b45f06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 =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Lost time injury (non-reportable) / process disruption &lt;24hrs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 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Remote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 =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Minor injuries / superficial damage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 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Improbable / unlikely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LIKELIHOOD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OVERALL RISK (RR)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1-6                8-12                 15-25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8761d"/>
                <w:sz w:val="21"/>
                <w:szCs w:val="21"/>
                <w:rtl w:val="0"/>
              </w:rPr>
              <w:t xml:space="preserve">LOW</w:t>
            </w:r>
            <w:r w:rsidDel="00000000" w:rsidR="00000000" w:rsidRPr="00000000">
              <w:rPr>
                <w:b w:val="1"/>
                <w:color w:val="ff9900"/>
                <w:sz w:val="21"/>
                <w:szCs w:val="21"/>
                <w:rtl w:val="0"/>
              </w:rPr>
              <w:t xml:space="preserve">            MEDIUM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ff0000"/>
                <w:sz w:val="21"/>
                <w:szCs w:val="21"/>
                <w:rtl w:val="0"/>
              </w:rPr>
              <w:t xml:space="preserve">HIGH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10.0" w:type="dxa"/>
        <w:jc w:val="left"/>
        <w:tblInd w:w="2.8421709430404007E-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2025"/>
        <w:gridCol w:w="615"/>
        <w:gridCol w:w="585"/>
        <w:gridCol w:w="585"/>
        <w:gridCol w:w="4695"/>
        <w:gridCol w:w="600"/>
        <w:gridCol w:w="600"/>
        <w:gridCol w:w="600"/>
        <w:gridCol w:w="3225"/>
        <w:tblGridChange w:id="0">
          <w:tblGrid>
            <w:gridCol w:w="1680"/>
            <w:gridCol w:w="2025"/>
            <w:gridCol w:w="615"/>
            <w:gridCol w:w="585"/>
            <w:gridCol w:w="585"/>
            <w:gridCol w:w="4695"/>
            <w:gridCol w:w="600"/>
            <w:gridCol w:w="600"/>
            <w:gridCol w:w="600"/>
            <w:gridCol w:w="3225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Hazard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Risk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RR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Minimum (mandatory) control measures to reduce risk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RR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Notes / Comments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59" w:lineRule="auto"/>
              <w:ind w:left="360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160" w:line="259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133.8582677165355" w:top="1133.8582677165355" w:left="850.3937007874016" w:right="850.3937007874016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59875" cy="60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98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