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color w:val="666666"/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TEMPLATE - NON-SCORED RISK ASSESSMENT</w:t>
      </w:r>
      <w:r w:rsidDel="00000000" w:rsidR="00000000" w:rsidRPr="00000000">
        <w:rPr>
          <w:rtl w:val="0"/>
        </w:rPr>
      </w:r>
    </w:p>
    <w:tbl>
      <w:tblPr>
        <w:tblStyle w:val="Table1"/>
        <w:tblW w:w="15150.0" w:type="dxa"/>
        <w:jc w:val="left"/>
        <w:tblInd w:w="22.00000000000005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13080"/>
        <w:tblGridChange w:id="0">
          <w:tblGrid>
            <w:gridCol w:w="2070"/>
            <w:gridCol w:w="1308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3d85c6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Site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80.0" w:type="dxa"/>
        <w:jc w:val="left"/>
        <w:tblInd w:w="2.8421709430404007E-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2760"/>
        <w:gridCol w:w="6180"/>
        <w:gridCol w:w="4155"/>
        <w:tblGridChange w:id="0">
          <w:tblGrid>
            <w:gridCol w:w="2085"/>
            <w:gridCol w:w="2760"/>
            <w:gridCol w:w="6180"/>
            <w:gridCol w:w="4155"/>
          </w:tblGrid>
        </w:tblGridChange>
      </w:tblGrid>
      <w:tr>
        <w:trPr>
          <w:cantSplit w:val="0"/>
          <w:trHeight w:val="767" w:hRule="atLeast"/>
          <w:tblHeader w:val="0"/>
        </w:trPr>
        <w:tc>
          <w:tcPr>
            <w:shd w:fill="3d85c6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Hazard</w:t>
            </w:r>
          </w:p>
        </w:tc>
        <w:tc>
          <w:tcPr>
            <w:shd w:fill="9fc5e8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Risk</w:t>
            </w:r>
          </w:p>
        </w:tc>
        <w:tc>
          <w:tcPr>
            <w:shd w:fill="9fc5e8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Minimum (mandatory) control measures</w:t>
            </w:r>
          </w:p>
        </w:tc>
        <w:tc>
          <w:tcPr>
            <w:shd w:fill="9fc5e8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Site specific (local) control measures</w:t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Arial" w:cs="Arial" w:eastAsia="Arial" w:hAnsi="Arial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160" w:line="259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133.8582677165355" w:top="1133.8582677165355" w:left="850.3937007874016" w:right="850.3937007874016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pos="4513"/>
        <w:tab w:val="right" w:pos="9026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59875" cy="6048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9875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